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image/jpeg" Extension="jpeg"/>
  <Default ContentType="image/gif" Extension="gif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'1.0' encoding='utf-8' standalone='yes'?>
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word/document.xml" Type="http://schemas.openxmlformats.org/officeDocument/2006/relationships/officeDocument"/></Relationships>
</file>

<file path=word/document.xml><?xml version="1.0" encoding="utf-8"?>
<w:document xmlns:a="http://schemas.openxmlformats.org/drawingml/2006/main" xmlns:c="http://schemas.openxmlformats.org/drawingml/2006/chart" xmlns:v="urn:schemas-microsoft-com:vml" xmlns:lc="http://schemas.openxmlformats.org/drawingml/2006/lockedCanvas" xmlns:mc="http://schemas.openxmlformats.org/markup-compatibility/2006" xmlns:wne="http://schemas.microsoft.com/office/word/2006/wordml" xmlns:pic="http://schemas.openxmlformats.org/drawingml/2006/picture" xmlns:m="http://schemas.openxmlformats.org/officeDocument/2006/math" xmlns:o="urn:schemas-microsoft-com:office:office" xmlns:dgm="http://schemas.openxmlformats.org/drawingml/2006/diagram" xmlns:r="http://schemas.openxmlformats.org/officeDocument/2006/relationships" xmlns:w="http://schemas.openxmlformats.org/wordprocessingml/2006/main" xmlns:sl="http://schemas.openxmlformats.org/schemaLibrary/2006/main" xmlns:w10="urn:schemas-microsoft-com:office:word" xmlns:wp="http://schemas.openxmlformats.org/drawingml/2006/wordprocessingDrawing">
  <w:body>
    <w:tbl>
      <w:tblPr>
        <w:tblBorders>
          <w:right w:sz="4" w:val="single"/>
          <w:insideV w:sz="4" w:val="single"/>
          <w:bottom w:sz="4" w:val="single"/>
          <w:top w:sz="4" w:val="single"/>
          <w:insideH w:sz="4" w:val="single"/>
          <w:left w:sz="4" w:val="single"/>
        </w:tblBorders>
        <w:tblCellMar>
          <w:left w:type="dxa" w:w="108"/>
          <w:right w:type="dxa" w:w="108"/>
          <w:top w:type="dxa" w:w="0"/>
          <w:bottom w:type="dxa" w:w="0"/>
        </w:tblCellMar>
        <w:tblLayout w:type="autofit"/>
        <w:tblInd w:type="dxa" w:w="-108"/>
      </w:tblPr>
      <w:tblGrid>
        <w:gridCol w:w="2456"/>
        <w:gridCol w:w="4619"/>
      </w:tblGrid>
      <w:tr>
        <w:trPr>
          <w:tblCellMar/>
        </w:trPr>
        <w:tblPrEx>
          <w:tblCellMar/>
        </w:tblPrEx>
        <w:tc>
          <w:tcPr>
            <w:tcBorders>
              <w:top w:sz="0" w:val="none" w:color="000000"/>
              <w:right w:sz="0" w:val="none" w:color="000000"/>
              <w:bottom w:sz="0" w:val="none" w:color="000000"/>
              <w:left w:sz="0" w:val="none" w:color="000000"/>
            </w:tcBorders>
            <w:tcW w:type="dxa" w:w="2518"/>
          </w:tcPr>
          <w:p>
            <w:pPr>
              <w:jc w:val="center"/>
              <w:pStyle w:val="15"/>
              <w:rPr>
                <w:sz w:val="22"/>
                <w:i w:val="1"/>
                <w:color w:val="4f6228"/>
              </w:rPr>
            </w:pPr>
            <w:r>
              <w:rPr>
                <w:sz w:val="22"/>
                <w:i w:val="1"/>
                <w:color w:val="4f6228"/>
              </w:rPr>
              <w:t xml:space="preserve">Экземпляр семьи</w:t>
            </w:r>
          </w:p>
        </w:tc>
        <w:tc>
          <w:tcPr>
            <w:tcBorders>
              <w:top w:sz="0" w:val="none" w:color="000000"/>
              <w:right w:sz="0" w:val="none" w:color="000000"/>
              <w:left w:sz="0" w:val="none" w:color="000000"/>
            </w:tcBorders>
            <w:tcW w:type="dxa" w:w="4840"/>
          </w:tcPr>
          <w:p>
            <w:pPr>
              <w:jc w:val="center"/>
              <w:pStyle w:val="15"/>
              <w:rPr>
                <w:rFonts w:hAnsi="Arial Black" w:ascii="Arial Black"/>
                <w:sz w:val="22"/>
                <w:b w:val="1"/>
                <w:color w:val="4f6228"/>
              </w:rPr>
            </w:pPr>
          </w:p>
        </w:tc>
      </w:tr>
    </w:tbl>
    <w:p>
      <w:pPr>
        <w:jc w:val="center"/>
        <w:pStyle w:val="15"/>
        <w:rPr>
          <w:rFonts w:hAnsi="Arial Black" w:ascii="Arial Black"/>
          <w:sz w:val="22"/>
          <w:b w:val="1"/>
          <w:color w:val="4f6228"/>
        </w:rPr>
      </w:pPr>
    </w:p>
    <w:p>
      <w:pPr>
        <w:jc w:val="center"/>
        <w:pStyle w:val="15"/>
        <w:rPr>
          <w:rFonts w:hAnsi="Calibri" w:ascii="Calibri"/>
          <w:sz w:val="22"/>
          <w:color w:val="4f6228"/>
        </w:rPr>
      </w:pPr>
      <w:r>
        <w:rPr>
          <w:rFonts w:hAnsi="Arial Black" w:ascii="Arial Black"/>
          <w:sz w:val="22"/>
          <w:b w:val="1"/>
          <w:color w:val="4f6228"/>
        </w:rPr>
        <w:t>2018</w:t>
      </w:r>
      <w:r>
        <w:rPr>
          <w:rFonts w:hAnsi="Stencil" w:ascii="Stencil"/>
          <w:sz w:val="22"/>
          <w:color w:val="4f6228"/>
        </w:rPr>
        <w:t xml:space="preserve"> </w:t>
      </w:r>
      <w:r>
        <w:rPr>
          <w:sz w:val="22"/>
          <w:b w:val="1"/>
          <w:color w:val="4f6228"/>
        </w:rPr>
        <w:t>год</w:t>
      </w:r>
      <w:r>
        <w:rPr>
          <w:rFonts w:hAnsi="Stencil" w:ascii="Stencil"/>
          <w:sz w:val="22"/>
          <w:b w:val="1"/>
          <w:color w:val="4f6228"/>
        </w:rPr>
        <w:t xml:space="preserve">- </w:t>
      </w:r>
      <w:r>
        <w:rPr>
          <w:sz w:val="22"/>
          <w:b w:val="1"/>
          <w:color w:val="4f6228"/>
        </w:rPr>
        <w:t>год</w:t>
      </w:r>
      <w:r>
        <w:rPr>
          <w:rFonts w:hAnsi="Stencil" w:ascii="Stencil"/>
          <w:sz w:val="22"/>
          <w:b w:val="1"/>
          <w:color w:val="4f6228"/>
        </w:rPr>
        <w:t xml:space="preserve"> </w:t>
      </w:r>
      <w:r>
        <w:rPr>
          <w:sz w:val="22"/>
          <w:b w:val="1"/>
          <w:color w:val="4f6228"/>
        </w:rPr>
        <w:t xml:space="preserve">ДОБРОВОЛЬЦА и  ВОЛОНТЕРА</w:t>
      </w:r>
    </w:p>
    <w:tbl>
      <w:tblPr>
        <w:tblCellMar>
          <w:left w:type="dxa" w:w="108"/>
          <w:right w:type="dxa" w:w="108"/>
        </w:tblCellMar>
        <w:tblW w:type="dxa" w:w="7338"/>
        <w:tblInd w:type="dxa" w:w="-108"/>
      </w:tblPr>
      <w:tblGrid>
        <w:gridCol w:w="2518"/>
        <w:gridCol w:w="4820"/>
      </w:tblGrid>
      <w:tr>
        <w:trPr>
          <w:tblCellMar/>
        </w:trPr>
        <w:tblPrEx>
          <w:tblCellMar/>
        </w:tblPrEx>
        <w:tc>
          <w:tcPr>
            <w:tcW w:type="dxa" w:w="2518"/>
          </w:tcPr>
          <w:p>
            <w:pPr>
              <w:pStyle w:val="15"/>
              <w:rPr>
                <w:rFonts w:hAnsi="Monotype Corsiva" w:ascii="Monotype Corsiva"/>
                <w:sz w:val="22"/>
                <w:b w:val="1"/>
                <w:i w:val="1"/>
                <w:color w:val="008000"/>
              </w:rPr>
            </w:pPr>
            <w:r>
              <w:rPr>
                <w:sz w:val="22"/>
              </w:rPr>
              <w:br w:type="page"/>
            </w:r>
            <w:r>
              <w:rPr>
                <w:rFonts w:hAnsi="Monotype Corsiva" w:ascii="Monotype Corsiva"/>
                <w:sz w:val="22"/>
                <w:b w:val="1"/>
                <w:i w:val="1"/>
                <w:color w:val="008000"/>
              </w:rPr>
              <w:t xml:space="preserve">ПРОФЕССИЯ </w:t>
            </w:r>
          </w:p>
          <w:p>
            <w:pPr>
              <w:pStyle w:val="15"/>
              <w:rPr>
                <w:sz w:val="22"/>
                <w:i w:val="1"/>
                <w:color w:val="008000"/>
              </w:rPr>
            </w:pPr>
            <w:r>
              <w:rPr>
                <w:rFonts w:hAnsi="Monotype Corsiva" w:ascii="Monotype Corsiva"/>
                <w:sz w:val="22"/>
                <w:b w:val="1"/>
                <w:i w:val="1"/>
                <w:color w:val="008000"/>
              </w:rPr>
              <w:t xml:space="preserve">        – РОДИТЕЛИ!</w:t>
            </w:r>
          </w:p>
          <w:p>
            <w:pPr>
              <w:jc w:val="center"/>
              <w:pStyle w:val="15"/>
              <w:rPr>
                <w:sz w:val="22"/>
                <w:i w:val="1"/>
                <w:color w:val="008000"/>
              </w:rPr>
            </w:pPr>
            <w:r>
              <w:rPr>
                <w:sz w:val="22"/>
                <w:i w:val="1"/>
                <w:color w:val="008000"/>
              </w:rPr>
              <w:t xml:space="preserve"> </w:t>
            </w:r>
            <w:r>
              <w:rPr>
                <w:sz w:val="22"/>
                <w:i w:val="1"/>
              </w:rPr>
              <w:t xml:space="preserve"> </w:t>
            </w:r>
            <w:r>
              <w:rPr>
                <w:sz w:val="22"/>
                <w:i w:val="1"/>
                <w:color w:val="ff0000"/>
              </w:rPr>
              <w:t xml:space="preserve"> </w:t>
            </w:r>
            <w:r>
              <w:rPr>
                <w:sz w:val="22"/>
                <w:i w:val="1"/>
                <w:color w:val="008000"/>
              </w:rPr>
              <w:t xml:space="preserve"> МАЙ  2018</w:t>
            </w:r>
          </w:p>
          <w:p>
            <w:pPr>
              <w:jc w:val="center"/>
              <w:pStyle w:val="15"/>
              <w:rPr>
                <w:sz w:val="20"/>
                <w:i w:val="1"/>
                <w:color w:val="008000"/>
              </w:rPr>
            </w:pPr>
            <w:r>
              <w:rPr>
                <w:sz w:val="20"/>
                <w:i w:val="1"/>
                <w:color w:val="008000"/>
              </w:rPr>
              <w:t xml:space="preserve">ИНФОРМАЦИОННО –</w:t>
            </w:r>
          </w:p>
          <w:p>
            <w:pPr>
              <w:jc w:val="center"/>
              <w:pStyle w:val="15"/>
              <w:rPr>
                <w:sz w:val="20"/>
                <w:i w:val="1"/>
                <w:color w:val="008000"/>
              </w:rPr>
            </w:pPr>
            <w:r>
              <w:rPr>
                <w:sz w:val="20"/>
                <w:i w:val="1"/>
                <w:color w:val="008000"/>
              </w:rPr>
              <w:t>ПРОСВЕТИТЕЛЬСКИЙ</w:t>
            </w:r>
          </w:p>
          <w:p>
            <w:pPr>
              <w:jc w:val="center"/>
              <w:pStyle w:val="15"/>
              <w:rPr>
                <w:sz w:val="22"/>
                <w:i w:val="1"/>
                <w:color w:val="008000"/>
              </w:rPr>
            </w:pPr>
            <w:r>
              <w:rPr>
                <w:sz w:val="20"/>
                <w:i w:val="1"/>
                <w:color w:val="008000"/>
              </w:rPr>
              <w:t>БЮЛЛЕТЕНЬ</w:t>
            </w:r>
            <w:r>
              <w:rPr>
                <w:sz w:val="22"/>
                <w:i w:val="1"/>
                <w:color w:val="008000"/>
              </w:rPr>
              <w:t>.</w:t>
            </w:r>
          </w:p>
        </w:tc>
        <w:tc>
          <w:tcPr>
            <w:tcW w:type="dxa" w:w="4820"/>
          </w:tcPr>
          <w:p>
            <w:pPr>
              <w:pStyle w:val="15"/>
              <w:rPr>
                <w:sz w:val="18"/>
                <w:color w:val="ff0000"/>
              </w:rPr>
            </w:pPr>
            <w:r>
              <w:rPr>
                <w:sz w:val="20"/>
                <w:color w:val="ff0000"/>
              </w:rPr>
              <w:t xml:space="preserve">            </w:t>
            </w:r>
            <w:r>
              <w:rPr>
                <w:sz w:val="18"/>
                <w:color w:val="ff0000"/>
              </w:rPr>
              <w:t xml:space="preserve">«ОБЕРЕГАЯ И ЛЮБЯ, В СОТРУДНИЧЕСВЕ С РОДИТЕЛЯМИ, ПРОФЕССИОНАЛЬНО ПРОБУЖДАТЬ В РЕБЕНКЕ ЭНЕРГИЮ ЖИЗНЕННОЙ СИЛЫ, НАПОЛНЯЯ КАЖДЫЙ ДЕНЬ АКТИВНОЙ ДЕЯТЕЛЬНОСТЬЮ, ПРИВИВАЯ ПОТРЕБНОСТЬ ТРУДИТЬСЯ, ПОЗНАВАТЬ, ТВОРИТЬ, ЛЮБИТЬ»</w:t>
            </w:r>
          </w:p>
        </w:tc>
      </w:tr>
    </w:tbl>
    <w:p>
      <w:pPr>
        <w:jc w:val="right"/>
        <w:ind w:firstLine="708"/>
        <w:pStyle w:val="15"/>
        <w:rPr>
          <w:sz w:val="22"/>
          <w:color w:val="ff0000"/>
        </w:rPr>
      </w:pPr>
      <w:r>
        <w:rPr>
          <w:sz w:val="22"/>
          <w:color w:val="ff0000"/>
        </w:rPr>
        <w:t xml:space="preserve">Миссия «Балкыш»</w:t>
      </w:r>
    </w:p>
    <w:p>
      <w:pPr>
        <w:pStyle w:val="0"/>
      </w:pPr>
    </w:p>
    <w:p>
      <w:pPr>
        <w:jc w:val="center"/>
        <w:pStyle w:val="0"/>
        <w:rPr>
          <w:sz w:val="24"/>
          <w:i w:val="1"/>
        </w:rPr>
      </w:pPr>
      <w:r>
        <w:t xml:space="preserve">    </w:t>
      </w:r>
      <w:r>
        <w:rPr>
          <w:sz w:val="32"/>
          <w:b w:val="1"/>
          <w:i w:val="1"/>
        </w:rPr>
        <w:t xml:space="preserve"> </w:t>
      </w:r>
      <w:r>
        <w:rPr>
          <w:sz w:val="24"/>
          <w:i w:val="1"/>
        </w:rPr>
        <w:t xml:space="preserve">Дорогие друзья!</w:t>
      </w:r>
    </w:p>
    <w:p>
      <w:pPr>
        <w:jc w:val="both"/>
        <w:ind w:firstLine="708"/>
        <w:pStyle w:val="0"/>
        <w:rPr>
          <w:sz w:val="24"/>
          <w:i w:val="1"/>
        </w:rPr>
      </w:pPr>
      <w:r>
        <w:rPr>
          <w:sz w:val="24"/>
          <w:i w:val="1"/>
        </w:rPr>
        <w:t xml:space="preserve">В череде праздников есть особый – действительно всенародный  - День Победы. Современное старшее  поколение выросло в огромном пропагандистском поле: война, героический подвиг, гордость за великую страну и её сыновей… Что знают о войне современные дети, о подвигах Володи Дубинина, Зои Космодемьянской, Олега Кошевого, Александра Матросова,  Алексея Маресьева?...  </w:t>
      </w:r>
    </w:p>
    <w:p>
      <w:pPr>
        <w:jc w:val="both"/>
        <w:pStyle w:val="0"/>
        <w:rPr>
          <w:sz w:val="24"/>
          <w:i w:val="1"/>
        </w:rPr>
      </w:pPr>
      <w:r>
        <w:rPr>
          <w:sz w:val="24"/>
          <w:i w:val="1"/>
        </w:rPr>
        <w:t xml:space="preserve">   </w:t>
        <w:tab/>
        <w:t xml:space="preserve">  День Победы – важный день. День, очень подходящий чтобы остановиться, отстраниться о суеты сует, подумать об ответственности за память. Фильм старый посмотреть, наивный, может быть снятый не так эффектно, как современный… И усадить рядом детей, внуков. Между делом заговорить о том, какая страшная была война, как трудно жили наши прабабушки, бабушки, родители в то лихолетье…</w:t>
      </w:r>
    </w:p>
    <w:p>
      <w:pPr>
        <w:jc w:val="both"/>
        <w:pStyle w:val="0"/>
        <w:rPr>
          <w:sz w:val="24"/>
          <w:i w:val="1"/>
        </w:rPr>
      </w:pPr>
      <w:r>
        <w:rPr>
          <w:sz w:val="24"/>
          <w:i w:val="1"/>
        </w:rPr>
        <w:tab/>
        <w:t xml:space="preserve">В канун праздника, поздравляя ветеранов и поколение детей войны, желаем им быть услышанными, чтобы истинные нравственные идеалы этого поколения были поняты и приняты потомками.</w:t>
      </w:r>
    </w:p>
    <w:p>
      <w:pPr>
        <w:jc w:val="both"/>
        <w:pStyle w:val="0"/>
        <w:rPr>
          <w:sz w:val="24"/>
          <w:i w:val="1"/>
        </w:rPr>
      </w:pPr>
      <w:r>
        <w:rPr>
          <w:sz w:val="24"/>
          <w:i w:val="1"/>
        </w:rPr>
        <w:tab/>
        <w:t xml:space="preserve">С праздником! Пусть он приходит в каждую семью хорошим настроением, пусть будет мир во всем мире!   </w:t>
      </w:r>
    </w:p>
    <w:p>
      <w:pPr>
        <w:ind w:left="708" w:firstLine="708"/>
        <w:pStyle w:val="0"/>
        <w:rPr>
          <w:sz w:val="24"/>
          <w:b w:val="1"/>
          <w:i w:val="1"/>
          <w:color w:val="ff0000"/>
        </w:rPr>
      </w:pPr>
      <w:r>
        <w:rPr>
          <w:sz w:val="24"/>
          <w:b w:val="1"/>
          <w:i w:val="1"/>
          <w:color w:val="ff0000"/>
        </w:rPr>
        <w:t xml:space="preserve">Если я войну забуду, </w:t>
      </w:r>
    </w:p>
    <w:p>
      <w:pPr>
        <w:ind w:left="1416" w:firstLine="708"/>
        <w:pStyle w:val="0"/>
        <w:rPr>
          <w:sz w:val="24"/>
          <w:b w:val="1"/>
          <w:i w:val="1"/>
          <w:color w:val="ff0000"/>
        </w:rPr>
      </w:pPr>
      <w:r>
        <w:rPr>
          <w:sz w:val="24"/>
          <w:b w:val="1"/>
          <w:i w:val="1"/>
          <w:color w:val="ff0000"/>
        </w:rPr>
        <w:t xml:space="preserve">если ты войну забудешь, </w:t>
      </w:r>
    </w:p>
    <w:p>
      <w:pPr>
        <w:ind w:left="1416" w:firstLine="708"/>
        <w:pStyle w:val="0"/>
        <w:rPr>
          <w:sz w:val="24"/>
          <w:b w:val="1"/>
          <w:i w:val="1"/>
          <w:color w:val="ff0000"/>
        </w:rPr>
      </w:pPr>
      <w:r>
        <w:rPr>
          <w:sz w:val="24"/>
          <w:b w:val="1"/>
          <w:i w:val="1"/>
          <w:color w:val="ff0000"/>
        </w:rPr>
        <w:tab/>
        <w:t xml:space="preserve">вновь придет война.</w:t>
      </w:r>
    </w:p>
    <w:p>
      <w:pPr>
        <w:jc w:val="both"/>
        <w:ind w:right="-567" w:firstLine="708"/>
        <w:pStyle w:val="0"/>
        <w:spacing w:lineRule="auto" w:line="276.0"/>
        <w:rPr>
          <w:sz w:val="24"/>
          <w:shd w:fill="ffffff"/>
        </w:rPr>
      </w:pPr>
    </w:p>
    <w:p>
      <w:pPr>
        <w:jc w:val="both"/>
        <w:ind w:firstLine="708"/>
        <w:pStyle w:val="0"/>
        <w:rPr>
          <w:sz w:val="24"/>
          <w:color w:val="808080"/>
        </w:rPr>
      </w:pPr>
      <w:r>
        <w:rPr>
          <w:sz w:val="24"/>
          <w:color w:val="808080"/>
        </w:rPr>
        <w:t xml:space="preserve">Выпускаются в школу 74 воспитанника, комплектуются группы для детей 2015 года  </w:t>
      </w:r>
      <w:r>
        <w:rPr>
          <w:sz w:val="24"/>
          <w:b w:val="1"/>
          <w:i w:val="1"/>
          <w:color w:val="808080"/>
        </w:rPr>
        <w:t xml:space="preserve"> </w:t>
      </w:r>
      <w:r>
        <w:rPr>
          <w:sz w:val="24"/>
          <w:color w:val="808080"/>
        </w:rPr>
        <w:t xml:space="preserve">рождения – в детский сад направлены 77 детей,  три группы для детей от 3 до 4 лет. По традиции группы на втором этаже остаются в своих помещениях. Косметический ремонт будет проводиться силами персонала детского сада: надо подкрасить старые оконные рамы, подкрасить стены и сделать многое другое. На участках организуется косметический ремонт веранд – коллектив всегда благодарен родителям за помощь. </w:t>
      </w:r>
    </w:p>
    <w:p>
      <w:pPr>
        <w:jc w:val="both"/>
        <w:ind w:firstLine="567"/>
        <w:pStyle w:val="0"/>
        <w:rPr>
          <w:sz w:val="24"/>
          <w:b w:val="1"/>
          <w:color w:val="808080"/>
        </w:rPr>
      </w:pPr>
    </w:p>
    <w:p>
      <w:pPr>
        <w:jc w:val="both"/>
        <w:ind w:firstLine="567"/>
        <w:pStyle w:val="0"/>
        <w:rPr>
          <w:sz w:val="24"/>
          <w:color w:val="808080"/>
        </w:rPr>
      </w:pPr>
      <w:r>
        <w:rPr>
          <w:sz w:val="24"/>
          <w:b w:val="1"/>
          <w:color w:val="808080"/>
        </w:rPr>
        <w:t xml:space="preserve">Территория детского сада – место неиссякаемого творчества</w:t>
      </w:r>
      <w:r>
        <w:rPr>
          <w:sz w:val="24"/>
          <w:color w:val="808080"/>
        </w:rPr>
        <w:t xml:space="preserve"> для увлеченных людей всех профессий. Можно поучаствовать в создании, так называемых, артобъектов: из отслуживших свой срок вещей создавать забавные радующие глаз композиции. </w:t>
      </w:r>
    </w:p>
    <w:p>
      <w:pPr>
        <w:jc w:val="both"/>
        <w:ind w:firstLine="567"/>
        <w:pStyle w:val="0"/>
        <w:rPr>
          <w:sz w:val="24"/>
          <w:color w:val="808080"/>
        </w:rPr>
      </w:pPr>
    </w:p>
    <w:p>
      <w:pPr>
        <w:jc w:val="both"/>
        <w:ind w:firstLine="567"/>
        <w:pStyle w:val="0"/>
        <w:rPr>
          <w:sz w:val="24"/>
          <w:color w:val="808080"/>
        </w:rPr>
      </w:pPr>
      <w:r>
        <w:rPr>
          <w:sz w:val="24"/>
          <w:color w:val="808080"/>
        </w:rPr>
        <w:t xml:space="preserve">Объявляем о начале двух акций: </w:t>
      </w:r>
    </w:p>
    <w:p>
      <w:pPr>
        <w:jc w:val="center"/>
        <w:pStyle w:val="0"/>
        <w:rPr>
          <w:sz w:val="24"/>
          <w:b w:val="1"/>
          <w:color w:val="808080"/>
        </w:rPr>
      </w:pPr>
      <w:r>
        <w:rPr>
          <w:sz w:val="24"/>
          <w:b w:val="1"/>
          <w:color w:val="808080"/>
        </w:rPr>
        <w:t xml:space="preserve">БАЛКЫШ – ТЕРРИТОРИЯ ТВОРЧЕСТВА!</w:t>
      </w:r>
    </w:p>
    <w:p>
      <w:pPr>
        <w:jc w:val="center"/>
        <w:ind w:right="54"/>
        <w:pStyle w:val="0"/>
        <w:rPr>
          <w:sz w:val="24"/>
          <w:color w:val="808080"/>
        </w:rPr>
      </w:pPr>
      <w:r>
        <w:rPr>
          <w:sz w:val="24"/>
          <w:color w:val="808080"/>
        </w:rPr>
        <w:t xml:space="preserve">Приглашаем творческих людей принять участие </w:t>
      </w:r>
    </w:p>
    <w:p>
      <w:pPr>
        <w:jc w:val="center"/>
        <w:ind w:right="54"/>
        <w:pStyle w:val="0"/>
        <w:rPr>
          <w:sz w:val="24"/>
          <w:color w:val="808080"/>
        </w:rPr>
      </w:pPr>
      <w:r>
        <w:rPr>
          <w:sz w:val="24"/>
          <w:color w:val="808080"/>
        </w:rPr>
        <w:t xml:space="preserve">в конкурсе артобъектов,  украшающих территорию детского сада.</w:t>
      </w:r>
    </w:p>
    <w:p>
      <w:pPr>
        <w:jc w:val="both"/>
        <w:ind w:right="54"/>
        <w:pStyle w:val="0"/>
        <w:rPr>
          <w:sz w:val="24"/>
          <w:color w:val="808080"/>
        </w:rPr>
      </w:pPr>
      <w:r>
        <w:rPr>
          <w:sz w:val="24"/>
          <w:b w:val="1"/>
          <w:color w:val="808080"/>
        </w:rPr>
        <w:t xml:space="preserve">         Условия:</w:t>
      </w:r>
      <w:r>
        <w:rPr>
          <w:sz w:val="24"/>
          <w:color w:val="808080"/>
        </w:rPr>
        <w:t xml:space="preserve"> на территории детского сада устанавливаются объекты, разрешенные к размещению (технические параметры соответствуют требованиям  безопасности, передаются безвозмездно, соответствуют эстетическим, нравственным нормам).</w:t>
      </w:r>
    </w:p>
    <w:p>
      <w:pPr>
        <w:jc w:val="both"/>
        <w:ind w:right="54"/>
        <w:pStyle w:val="0"/>
        <w:rPr>
          <w:sz w:val="24"/>
          <w:color w:val="808080"/>
        </w:rPr>
      </w:pPr>
      <w:r>
        <w:rPr>
          <w:sz w:val="24"/>
          <w:b w:val="1"/>
          <w:color w:val="808080"/>
        </w:rPr>
        <w:t xml:space="preserve">          Номинации:</w:t>
      </w:r>
      <w:r>
        <w:rPr>
          <w:sz w:val="24"/>
          <w:color w:val="808080"/>
        </w:rPr>
        <w:t xml:space="preserve"> индивидуальная работа, семейная работа, коллективная. Все участники конкурса отмечаются дипломами. </w:t>
      </w:r>
    </w:p>
    <w:p>
      <w:pPr>
        <w:jc w:val="both"/>
        <w:ind w:right="54"/>
        <w:pStyle w:val="0"/>
        <w:rPr>
          <w:sz w:val="24"/>
          <w:color w:val="808080"/>
        </w:rPr>
      </w:pPr>
      <w:r>
        <w:rPr>
          <w:sz w:val="24"/>
          <w:b w:val="1"/>
          <w:color w:val="808080"/>
        </w:rPr>
        <w:t xml:space="preserve">          Примечание</w:t>
      </w:r>
      <w:r>
        <w:rPr>
          <w:sz w:val="24"/>
          <w:color w:val="808080"/>
        </w:rPr>
        <w:t xml:space="preserve">: в конкурсе принимают участие и объекты, установленные в прошлом году.</w:t>
      </w:r>
    </w:p>
    <w:p>
      <w:pPr>
        <w:jc w:val="both"/>
        <w:ind w:right="54"/>
        <w:pStyle w:val="0"/>
        <w:rPr>
          <w:sz w:val="24"/>
          <w:color w:val="808080"/>
        </w:rPr>
      </w:pPr>
    </w:p>
    <w:p>
      <w:pPr>
        <w:jc w:val="both"/>
        <w:ind w:right="54"/>
        <w:pStyle w:val="0"/>
        <w:rPr>
          <w:sz w:val="24"/>
          <w:color w:val="808080"/>
        </w:rPr>
      </w:pPr>
      <w:r>
        <w:rPr>
          <w:sz w:val="24"/>
          <w:color w:val="808080"/>
        </w:rPr>
        <w:t xml:space="preserve">Вторая акция: </w:t>
      </w:r>
    </w:p>
    <w:p>
      <w:pPr>
        <w:jc w:val="center"/>
        <w:ind w:right="54"/>
        <w:pStyle w:val="0"/>
        <w:rPr>
          <w:sz w:val="24"/>
          <w:b w:val="1"/>
          <w:color w:val="808080"/>
        </w:rPr>
      </w:pPr>
      <w:r>
        <w:rPr>
          <w:sz w:val="24"/>
          <w:b w:val="1"/>
          <w:color w:val="808080"/>
        </w:rPr>
        <w:t xml:space="preserve">ПРИЗОВОЙ ФОНД БАЛКЫШ.</w:t>
      </w:r>
    </w:p>
    <w:p>
      <w:pPr>
        <w:jc w:val="both"/>
        <w:ind w:right="54" w:firstLine="567"/>
        <w:pStyle w:val="0"/>
        <w:rPr>
          <w:sz w:val="24"/>
          <w:color w:val="808080"/>
        </w:rPr>
      </w:pPr>
      <w:r>
        <w:rPr>
          <w:sz w:val="24"/>
          <w:color w:val="808080"/>
        </w:rPr>
        <w:t xml:space="preserve">К участию в акции приглашаются все желающие: в фонд принимаются любые предметы, отвечающие требованиям памятного или ценного подарка. Фонд формируется с целью: отмечать лучшие работы памятными и ценными подарками.</w:t>
      </w:r>
    </w:p>
    <w:p>
      <w:pPr>
        <w:jc w:val="both"/>
        <w:ind w:right="54" w:firstLine="567"/>
        <w:pStyle w:val="0"/>
        <w:spacing w:lineRule="auto" w:line="276.0"/>
        <w:rPr>
          <w:sz w:val="24"/>
          <w:color w:val="808080"/>
        </w:rPr>
      </w:pPr>
    </w:p>
    <w:p>
      <w:pPr>
        <w:jc w:val="center"/>
        <w:ind w:right="-143"/>
        <w:pStyle w:val="0"/>
        <w:spacing w:lineRule="auto" w:line="276.0"/>
        <w:rPr>
          <w:color w:val="808080"/>
        </w:rPr>
      </w:pPr>
      <w:r>
        <w:rPr>
          <w:color w:val="808080"/>
        </w:rPr>
        <w:t xml:space="preserve">Координаторы акции:</w:t>
      </w:r>
    </w:p>
    <w:p>
      <w:pPr>
        <w:jc w:val="center"/>
        <w:ind w:right="-143"/>
        <w:pStyle w:val="0"/>
        <w:spacing w:lineRule="auto" w:line="276.0"/>
        <w:rPr>
          <w:color w:val="808080"/>
        </w:rPr>
      </w:pPr>
      <w:r>
        <w:rPr>
          <w:color w:val="808080"/>
        </w:rPr>
        <w:t xml:space="preserve">Амирова Гульсияр Раисовна, старший воспитатель</w:t>
      </w:r>
    </w:p>
    <w:p>
      <w:pPr>
        <w:jc w:val="center"/>
        <w:ind w:right="-143"/>
        <w:pStyle w:val="0"/>
        <w:spacing w:lineRule="auto" w:line="276.0"/>
        <w:rPr>
          <w:color w:val="808080"/>
        </w:rPr>
      </w:pPr>
      <w:r>
        <w:rPr>
          <w:color w:val="808080"/>
        </w:rPr>
        <w:t xml:space="preserve">Гайнутдинова Альмира Равилевна, менеджер ПДУ</w:t>
      </w:r>
    </w:p>
    <w:p>
      <w:pPr>
        <w:jc w:val="center"/>
        <w:ind w:right="-143"/>
        <w:pStyle w:val="0"/>
        <w:spacing w:lineRule="auto" w:line="276.0"/>
        <w:rPr>
          <w:color w:val="808080"/>
        </w:rPr>
      </w:pPr>
      <w:r>
        <w:rPr>
          <w:color w:val="808080"/>
        </w:rPr>
        <w:t xml:space="preserve">Закеева Насима Масгутовна, заместитель заведующего по ХЧ</w:t>
      </w:r>
    </w:p>
    <w:p>
      <w:pPr>
        <w:jc w:val="center"/>
        <w:ind w:right="-143"/>
        <w:pStyle w:val="0"/>
        <w:spacing w:lineRule="auto" w:line="276.0"/>
        <w:rPr>
          <w:color w:val="808080"/>
        </w:rPr>
      </w:pPr>
      <w:r>
        <w:rPr>
          <w:color w:val="808080"/>
        </w:rPr>
        <w:t xml:space="preserve">Иванова Оксана Анатольевна, председатель РС</w:t>
      </w:r>
    </w:p>
    <w:p>
      <w:pPr>
        <w:jc w:val="center"/>
        <w:ind w:right="-143"/>
        <w:pStyle w:val="0"/>
        <w:spacing w:lineRule="auto" w:line="276.0"/>
        <w:rPr>
          <w:sz w:val="30"/>
          <w:i w:val="1"/>
          <w:color w:val="808080"/>
        </w:rPr>
      </w:pPr>
      <w:r>
        <w:rPr>
          <w:sz w:val="24"/>
          <w:color w:val="808080"/>
        </w:rPr>
        <w:br w:type="page"/>
      </w:r>
      <w:r>
        <w:rPr>
          <w:sz w:val="30"/>
          <w:i w:val="1"/>
          <w:color w:val="808080"/>
        </w:rPr>
        <w:t xml:space="preserve">Уважаемые родители!</w:t>
      </w:r>
    </w:p>
    <w:p>
      <w:pPr>
        <w:jc w:val="both"/>
        <w:ind w:right="-143" w:firstLine="709"/>
        <w:pStyle w:val="0"/>
        <w:spacing w:lineRule="auto" w:line="276.0"/>
        <w:rPr>
          <w:sz w:val="30"/>
          <w:i w:val="1"/>
          <w:color w:val="808080"/>
        </w:rPr>
      </w:pPr>
      <w:r>
        <w:rPr>
          <w:sz w:val="30"/>
          <w:i w:val="1"/>
          <w:color w:val="808080"/>
        </w:rPr>
        <w:t xml:space="preserve">Приглашаем Вас принять участие в мероприятии, посвященном памяти поколения Великой Отечественной войны 1941-45 гг. Предлагаем  в группах организовать тематические фотовыставки: фотографии из семейный архивов сороковых годов. Возможности современной техники позволяют копировать фотографии, создавать коллажи, выбирать размер изображения. </w:t>
      </w:r>
    </w:p>
    <w:p>
      <w:pPr>
        <w:jc w:val="both"/>
        <w:ind w:right="-143" w:firstLine="709"/>
        <w:pStyle w:val="0"/>
        <w:spacing w:lineRule="auto" w:line="276.0"/>
        <w:rPr>
          <w:sz w:val="30"/>
          <w:i w:val="1"/>
          <w:color w:val="808080"/>
        </w:rPr>
      </w:pPr>
      <w:r>
        <w:rPr>
          <w:sz w:val="30"/>
          <w:b w:val="1"/>
          <w:i w:val="1"/>
          <w:color w:val="808080"/>
        </w:rPr>
        <w:t>Тема</w:t>
      </w:r>
      <w:r>
        <w:rPr>
          <w:sz w:val="30"/>
          <w:i w:val="1"/>
          <w:color w:val="808080"/>
        </w:rPr>
        <w:t xml:space="preserve"> фотографий: портреты участников войны, тружеников тыла, детские фотографии тех лет.  </w:t>
      </w:r>
    </w:p>
    <w:p>
      <w:pPr>
        <w:jc w:val="both"/>
        <w:ind w:right="-143" w:firstLine="709"/>
        <w:pStyle w:val="0"/>
        <w:spacing w:lineRule="auto" w:line="276.0"/>
        <w:rPr>
          <w:sz w:val="30"/>
          <w:i w:val="1"/>
          <w:color w:val="808080"/>
        </w:rPr>
      </w:pPr>
      <w:r>
        <w:rPr>
          <w:sz w:val="30"/>
          <w:b w:val="1"/>
          <w:i w:val="1"/>
          <w:color w:val="808080"/>
        </w:rPr>
        <w:t xml:space="preserve">Желательно учесть</w:t>
      </w:r>
      <w:r>
        <w:rPr>
          <w:sz w:val="30"/>
          <w:i w:val="1"/>
          <w:color w:val="808080"/>
        </w:rPr>
        <w:t xml:space="preserve">: размер выставочного материала  А – 4, на картоне, возможно в защитном файле (если нет возможности соблюдать эти требования – не обязательно им следовать).</w:t>
      </w:r>
    </w:p>
    <w:p>
      <w:pPr>
        <w:jc w:val="center"/>
        <w:ind w:right="-143"/>
        <w:pStyle w:val="0"/>
        <w:spacing w:lineRule="auto" w:line="276.0"/>
        <w:rPr>
          <w:sz w:val="30"/>
          <w:b w:val="1"/>
          <w:i w:val="1"/>
          <w:color w:val="808080"/>
        </w:rPr>
      </w:pPr>
      <w:r>
        <w:rPr>
          <w:sz w:val="30"/>
          <w:b w:val="1"/>
          <w:i w:val="1"/>
          <w:color w:val="808080"/>
        </w:rPr>
        <w:t xml:space="preserve">Торжественный парад </w:t>
      </w:r>
    </w:p>
    <w:p>
      <w:pPr>
        <w:jc w:val="center"/>
        <w:ind w:right="-143"/>
        <w:pStyle w:val="0"/>
        <w:spacing w:lineRule="auto" w:line="276.0"/>
        <w:rPr>
          <w:sz w:val="30"/>
          <w:i w:val="1"/>
          <w:color w:val="808080"/>
        </w:rPr>
      </w:pPr>
      <w:r>
        <w:rPr>
          <w:sz w:val="30"/>
          <w:i w:val="1"/>
          <w:color w:val="808080"/>
        </w:rPr>
        <w:t>состоится</w:t>
      </w:r>
    </w:p>
    <w:p>
      <w:pPr>
        <w:jc w:val="center"/>
        <w:ind w:right="-143"/>
        <w:pStyle w:val="0"/>
        <w:spacing w:lineRule="auto" w:line="276.0"/>
        <w:rPr>
          <w:sz w:val="30"/>
          <w:i w:val="1"/>
          <w:color w:val="808080"/>
        </w:rPr>
      </w:pPr>
      <w:r>
        <w:rPr>
          <w:sz w:val="30"/>
          <w:b w:val="1"/>
          <w:i w:val="1"/>
          <w:color w:val="808080"/>
        </w:rPr>
        <w:t xml:space="preserve">7 мая в 11 часов на центральной площадке</w:t>
      </w:r>
      <w:r>
        <w:rPr>
          <w:sz w:val="30"/>
          <w:i w:val="1"/>
          <w:color w:val="808080"/>
        </w:rPr>
        <w:t>.</w:t>
      </w:r>
    </w:p>
    <w:p>
      <w:pPr>
        <w:jc w:val="both"/>
        <w:ind w:right="-143"/>
        <w:pStyle w:val="0"/>
        <w:spacing w:lineRule="auto" w:line="276.0"/>
        <w:rPr>
          <w:sz w:val="30"/>
          <w:i w:val="1"/>
          <w:color w:val="808080"/>
        </w:rPr>
      </w:pPr>
      <w:r>
        <w:rPr>
          <w:sz w:val="30"/>
          <w:i w:val="1"/>
          <w:color w:val="808080"/>
        </w:rPr>
        <w:t xml:space="preserve">       </w:t>
      </w:r>
    </w:p>
    <w:p>
      <w:pPr>
        <w:jc w:val="both"/>
        <w:ind w:right="-143"/>
        <w:pStyle w:val="0"/>
        <w:spacing w:lineRule="auto" w:line="276.0"/>
        <w:rPr>
          <w:sz w:val="30"/>
          <w:i w:val="1"/>
          <w:color w:val="808080"/>
        </w:rPr>
      </w:pPr>
      <w:r>
        <w:rPr>
          <w:sz w:val="30"/>
          <w:i w:val="1"/>
          <w:color w:val="808080"/>
        </w:rPr>
        <w:t xml:space="preserve">            Приглашаем в гости, особенно будем рады общению со старшим поколением в беседе «Как это было…» (страницы отечественной истории).</w:t>
      </w:r>
    </w:p>
    <w:p>
      <w:pPr>
        <w:jc w:val="right"/>
        <w:pStyle w:val="0"/>
        <w:rPr>
          <w:sz w:val="22"/>
        </w:rPr>
      </w:pPr>
    </w:p>
    <w:tbl>
      <w:tblPr>
        <w:tblCellMar>
          <w:left w:type="dxa" w:w="108"/>
          <w:right w:type="dxa" w:w="108"/>
        </w:tblCellMar>
        <w:tblW w:type="dxa" w:w="7479"/>
        <w:tblInd w:type="dxa" w:w="-108"/>
      </w:tblPr>
      <w:tblGrid>
        <w:gridCol w:w="7479"/>
      </w:tblGrid>
      <w:tr>
        <w:trPr>
          <w:tblCellMar/>
        </w:trPr>
        <w:tblPrEx>
          <w:tblCellMar/>
        </w:tblPrEx>
        <w:tc>
          <w:tcPr>
            <w:tcW w:type="dxa" w:w="7479"/>
          </w:tcPr>
          <w:p>
            <w:pPr>
              <w:jc w:val="both"/>
              <w:pStyle w:val="0"/>
              <w:shd w:fill="ffffff"/>
              <w:rPr>
                <w:sz w:val="14"/>
                <w:color w:val="7f7f7f"/>
              </w:rPr>
            </w:pPr>
            <w:r>
              <w:rPr>
                <w:sz w:val="14"/>
                <w:color w:val="7f7f7f"/>
              </w:rPr>
              <w:t>С</w:t>
            </w:r>
            <w:r>
              <w:rPr>
                <w:sz w:val="14"/>
                <w:b w:val="1"/>
                <w:color w:val="7f7f7f"/>
              </w:rPr>
              <w:t xml:space="preserve">таньте подписчиками информационного канала </w:t>
            </w:r>
            <w:r>
              <w:rPr>
                <w:sz w:val="14"/>
                <w:color w:val="7f7f7f"/>
              </w:rPr>
              <w:t xml:space="preserve">Балкыш </w:t>
            </w:r>
            <w:hyperlink r:id="rId1">
              <w:r>
                <w:rPr>
                  <w:sz w:val="14"/>
                  <w:color w:val="7f7f7f"/>
                  <w:u w:val="single"/>
                </w:rPr>
                <w:t>balkyshinfo@mail.ru</w:t>
              </w:r>
            </w:hyperlink>
            <w:r>
              <w:rPr>
                <w:sz w:val="14"/>
                <w:color w:val="7f7f7f"/>
              </w:rPr>
              <w:t xml:space="preserve">  – пошлите   письмо с указанием фамилии, имен детей и № группы – бюллетень и другая  информация будет приходить Вам на почту. </w:t>
            </w:r>
          </w:p>
          <w:p>
            <w:pPr>
              <w:jc w:val="both"/>
              <w:ind w:right="34"/>
              <w:pStyle w:val="0"/>
              <w:rPr>
                <w:sz w:val="14"/>
                <w:color w:val="7f7f7f"/>
              </w:rPr>
            </w:pPr>
            <w:r>
              <w:rPr>
                <w:sz w:val="14"/>
                <w:color w:val="7f7f7f"/>
              </w:rPr>
              <w:t xml:space="preserve">Учредитель «Балкыш»,   Тираж 250 экз. Выходит 1-2 раза в месяц.   Бесплатно. Гл.   редактор  Е.Х. Яруллина, </w:t>
            </w:r>
            <w:r>
              <w:rPr>
                <w:sz w:val="14"/>
                <w:b w:val="1"/>
                <w:color w:val="7f7f7f"/>
              </w:rPr>
              <w:t xml:space="preserve">58-90-23, 58-90 -38, 8 960 076 70 72. </w:t>
            </w:r>
            <w:hyperlink r:id="rId2">
              <w:r>
                <w:rPr>
                  <w:sz w:val="14"/>
                  <w:color w:val="7f7f7f"/>
                  <w:u w:val="single"/>
                </w:rPr>
                <w:t>http://edu.tatar.ru/n_chelny/page92659</w:t>
              </w:r>
            </w:hyperlink>
          </w:p>
          <w:p>
            <w:pPr>
              <w:jc w:val="both"/>
              <w:ind w:right="34"/>
              <w:pStyle w:val="0"/>
              <w:rPr>
                <w:sz w:val="14"/>
                <w:color w:val="7f7f7f"/>
              </w:rPr>
            </w:pPr>
            <w:r>
              <w:rPr>
                <w:sz w:val="14"/>
                <w:color w:val="7f7f7f"/>
              </w:rPr>
              <w:t>htm://</w:t>
            </w:r>
            <w:hyperlink r:id="rId3">
              <w:r>
                <w:rPr>
                  <w:sz w:val="14"/>
                  <w:color w:val="7f7f7f"/>
                  <w:u w:val="single"/>
                </w:rPr>
                <w:t>balkish95@mail.ru</w:t>
              </w:r>
            </w:hyperlink>
            <w:r>
              <w:rPr>
                <w:sz w:val="14"/>
                <w:color w:val="7f7f7f"/>
              </w:rPr>
              <w:t xml:space="preserve">     </w:t>
            </w:r>
            <w:hyperlink r:id="rId4">
              <w:r>
                <w:rPr>
                  <w:sz w:val="14"/>
                  <w:color w:val="7f7f7f"/>
                  <w:u w:val="single"/>
                </w:rPr>
                <w:t>http://www.nsportal.ru/blog/yarullina-ekaterina-khusneevna</w:t>
              </w:r>
            </w:hyperlink>
            <w:r>
              <w:rPr>
                <w:sz w:val="14"/>
                <w:color w:val="7f7f7f"/>
              </w:rPr>
              <w:t xml:space="preserve">  </w:t>
            </w:r>
            <w:hyperlink r:id="rId5">
              <w:r>
                <w:rPr>
                  <w:sz w:val="14"/>
                  <w:color w:val="7f7f7f"/>
                  <w:u w:val="single"/>
                </w:rPr>
                <w:t>balkyshinfo@mail.ru</w:t>
              </w:r>
            </w:hyperlink>
          </w:p>
          <w:p>
            <w:pPr>
              <w:jc w:val="both"/>
              <w:ind w:right="34"/>
              <w:pStyle w:val="0"/>
              <w:rPr>
                <w:sz w:val="16"/>
                <w:color w:val="7f7f7f"/>
              </w:rPr>
            </w:pPr>
            <w:r>
              <w:rPr>
                <w:sz w:val="16"/>
                <w:color w:val="7f7f7f"/>
              </w:rPr>
              <w:t xml:space="preserve">Редакционная коллегия:  Р.Н. Закирова, А.Р. Гайнутдинова, М.Н. Рамазанова, О.В. Шагиева. </w:t>
            </w:r>
          </w:p>
        </w:tc>
      </w:tr>
    </w:tbl>
    <w:p>
      <w:pPr>
        <w:pStyle w:val="0"/>
        <w:rPr>
          <w:sz w:val="22"/>
        </w:rPr>
      </w:pPr>
    </w:p>
    <w:sectPr>
      <w:pgSz w:w="8419" w:h="11906"/>
      <w:pgMar w:top="284" w:bottom="426" w:left="709" w:right="851"/>
      <w:docGrid w:linePitch="360"/>
    </w:sectPr>
  </w:body>
</w:document>
</file>

<file path=word/numbering.xml><?xml version="1.0" encoding="utf-8"?>
<w:numbering xmlns:r="http://schemas.openxmlformats.org/officeDocument/2006/relationships" xmlns:mc="http://schemas.openxmlformats.org/markup-compatibility/2006" xmlns:w="http://schemas.openxmlformats.org/wordprocessingml/2006/main">
  <w:abstractNum w:abstractNumId="1">
    <w:lvl w:ilvl="0">
      <w:numFmt w:val="decimal"/>
      <w:lvlText w:val="%1."/>
      <w:start w:val="1"/>
      <w:pPr>
        <w:ind w:left="781" w:hanging="360"/>
      </w:pPr>
    </w:lvl>
    <w:lvl w:ilvl="1">
      <w:numFmt w:val="decimal"/>
      <w:lvlText w:val="%2."/>
      <w:start w:val="1"/>
      <w:pPr>
        <w:ind w:left="1501" w:hanging="360"/>
      </w:pPr>
    </w:lvl>
    <w:lvl w:ilvl="2">
      <w:numFmt w:val="decimal"/>
      <w:lvlText w:val="%3."/>
      <w:start w:val="1"/>
      <w:pPr>
        <w:ind w:left="2221" w:hanging="180"/>
      </w:pPr>
    </w:lvl>
    <w:lvl w:ilvl="3">
      <w:numFmt w:val="decimal"/>
      <w:lvlText w:val="%4."/>
      <w:start w:val="1"/>
      <w:pPr>
        <w:ind w:left="2941" w:hanging="360"/>
      </w:pPr>
    </w:lvl>
    <w:lvl w:ilvl="4">
      <w:numFmt w:val="decimal"/>
      <w:lvlText w:val="%5."/>
      <w:start w:val="1"/>
      <w:pPr>
        <w:ind w:left="3661" w:hanging="360"/>
      </w:pPr>
    </w:lvl>
    <w:lvl w:ilvl="5">
      <w:numFmt w:val="decimal"/>
      <w:lvlText w:val="%6."/>
      <w:start w:val="1"/>
      <w:pPr>
        <w:ind w:left="4381" w:hanging="180"/>
      </w:pPr>
    </w:lvl>
    <w:lvl w:ilvl="6">
      <w:numFmt w:val="decimal"/>
      <w:lvlText w:val="%7."/>
      <w:start w:val="1"/>
      <w:pPr>
        <w:ind w:left="5101" w:hanging="360"/>
      </w:pPr>
    </w:lvl>
    <w:lvl w:ilvl="7">
      <w:numFmt w:val="decimal"/>
      <w:lvlText w:val="%8."/>
      <w:start w:val="1"/>
      <w:pPr>
        <w:ind w:left="5821" w:hanging="360"/>
      </w:pPr>
    </w:lvl>
    <w:lvl w:ilvl="8">
      <w:numFmt w:val="decimal"/>
      <w:lvlText w:val="%9."/>
      <w:start w:val="1"/>
      <w:pPr>
        <w:ind w:left="6541" w:hanging="180"/>
      </w:pPr>
    </w:lvl>
  </w:abstractNum>
  <w:abstractNum w:abstractNumId="2">
    <w:lvl w:ilvl="0">
      <w:numFmt w:val="decimal"/>
      <w:lvlText w:val="%1."/>
      <w:start w:val="1"/>
      <w:pPr>
        <w:ind w:left="360" w:hanging="360"/>
      </w:pPr>
      <w:rPr>
        <w:sz w:val="24"/>
        <w:b w:val="0"/>
        <w:i w:val="0"/>
      </w:rPr>
    </w:lvl>
    <w:lvl w:ilvl="1">
      <w:numFmt w:val="decimal"/>
      <w:lvlText w:val="%2."/>
      <w:start w:val="1"/>
      <w:pPr>
        <w:ind w:left="1440" w:hanging="360"/>
      </w:pPr>
    </w:lvl>
    <w:lvl w:ilvl="2">
      <w:numFmt w:val="decimal"/>
      <w:lvlText w:val="%3."/>
      <w:start w:val="1"/>
      <w:pPr>
        <w:ind w:left="2160" w:hanging="180"/>
      </w:pPr>
    </w:lvl>
    <w:lvl w:ilvl="3">
      <w:numFmt w:val="decimal"/>
      <w:lvlText w:val="%4."/>
      <w:start w:val="1"/>
      <w:pPr>
        <w:ind w:left="2880" w:hanging="360"/>
      </w:pPr>
    </w:lvl>
    <w:lvl w:ilvl="4">
      <w:numFmt w:val="decimal"/>
      <w:lvlText w:val="%5."/>
      <w:start w:val="1"/>
      <w:pPr>
        <w:ind w:left="3600" w:hanging="360"/>
      </w:pPr>
    </w:lvl>
    <w:lvl w:ilvl="5">
      <w:numFmt w:val="decimal"/>
      <w:lvlText w:val="%6."/>
      <w:start w:val="1"/>
      <w:pPr>
        <w:ind w:left="4320" w:hanging="180"/>
      </w:pPr>
    </w:lvl>
    <w:lvl w:ilvl="6">
      <w:numFmt w:val="decimal"/>
      <w:lvlText w:val="%7."/>
      <w:start w:val="1"/>
      <w:pPr>
        <w:ind w:left="5040" w:hanging="360"/>
      </w:pPr>
    </w:lvl>
    <w:lvl w:ilvl="7">
      <w:numFmt w:val="decimal"/>
      <w:lvlText w:val="%8."/>
      <w:start w:val="1"/>
      <w:pPr>
        <w:ind w:left="5760" w:hanging="360"/>
      </w:pPr>
    </w:lvl>
    <w:lvl w:ilvl="8">
      <w:numFmt w:val="decimal"/>
      <w:lvlText w:val="%9."/>
      <w:start w:val="1"/>
      <w:pPr>
        <w:ind w:left="6480" w:hanging="180"/>
      </w:pPr>
    </w:lvl>
  </w:abstractNum>
  <w:abstractNum w:abstractNumId="3">
    <w:lvl w:ilvl="0">
      <w:numFmt w:val="decimal"/>
      <w:lvlText w:val="%1."/>
      <w:start w:val="1"/>
      <w:pPr>
        <w:ind w:left="720" w:hanging="360"/>
      </w:pPr>
    </w:lvl>
    <w:lvl w:ilvl="1">
      <w:numFmt w:val="decimal"/>
      <w:lvlText w:val="%2."/>
      <w:start w:val="1"/>
      <w:pPr>
        <w:ind w:left="1440" w:hanging="360"/>
      </w:pPr>
    </w:lvl>
    <w:lvl w:ilvl="2">
      <w:numFmt w:val="decimal"/>
      <w:lvlText w:val="%3."/>
      <w:start w:val="1"/>
      <w:pPr>
        <w:ind w:left="2160" w:hanging="180"/>
      </w:pPr>
    </w:lvl>
    <w:lvl w:ilvl="3">
      <w:numFmt w:val="decimal"/>
      <w:lvlText w:val="%4."/>
      <w:start w:val="1"/>
      <w:pPr>
        <w:ind w:left="2880" w:hanging="360"/>
      </w:pPr>
    </w:lvl>
    <w:lvl w:ilvl="4">
      <w:numFmt w:val="decimal"/>
      <w:lvlText w:val="%5."/>
      <w:start w:val="1"/>
      <w:pPr>
        <w:ind w:left="3600" w:hanging="360"/>
      </w:pPr>
    </w:lvl>
    <w:lvl w:ilvl="5">
      <w:numFmt w:val="decimal"/>
      <w:lvlText w:val="%6."/>
      <w:start w:val="1"/>
      <w:pPr>
        <w:ind w:left="4320" w:hanging="180"/>
      </w:pPr>
    </w:lvl>
    <w:lvl w:ilvl="6">
      <w:numFmt w:val="decimal"/>
      <w:lvlText w:val="%7."/>
      <w:start w:val="1"/>
      <w:pPr>
        <w:ind w:left="5040" w:hanging="360"/>
      </w:pPr>
    </w:lvl>
    <w:lvl w:ilvl="7">
      <w:numFmt w:val="decimal"/>
      <w:lvlText w:val="%8."/>
      <w:start w:val="1"/>
      <w:pPr>
        <w:ind w:left="5760" w:hanging="360"/>
      </w:pPr>
    </w:lvl>
    <w:lvl w:ilvl="8">
      <w:numFmt w:val="decimal"/>
      <w:lvlText w:val="%9."/>
      <w:start w:val="1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defaultTabStop w:val="720"/>
  <w:compat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mc="http://schemas.openxmlformats.org/markup-compatibility/2006" xmlns:w="http://schemas.openxmlformats.org/wordprocessingml/2006/main">
  <w:docDefaults>
    <w:rPrDefault>
      <w:rPr>
        <w:rFonts w:hAnsi="Calibri" w:ascii="Calibri"/>
        <w:sz w:val="20"/>
      </w:rPr>
    </w:rPrDefault>
    <w:pPrDefault>
      <w:pPr>
        <w:spacing w:lineRule="auto" w:line="240.0"/>
      </w:pPr>
    </w:pPrDefault>
  </w:docDefaults>
  <w:style w:styleId="0" w:type="paragraph">
    <w:name w:val="Обычный"/>
    <w:rPr>
      <w:rFonts w:hAnsi="Times New Roman" w:ascii="Times New Roman"/>
    </w:rPr>
  </w:style>
  <w:style w:styleId="15" w:type="paragraph">
    <w:name w:val="Основной текст"/>
    <w:pPr>
      <w:jc w:val="both"/>
    </w:pPr>
    <w:rPr>
      <w:rFonts w:hAnsi="Times New Roman" w:ascii="Times New Roman"/>
      <w:sz w:val="24"/>
      <w:i w:val="1"/>
    </w:rPr>
  </w:style>
  <w:style w:styleId="22" w:type="paragraph">
    <w:name w:val="Обычный (веб)"/>
    <w:pPr>
      <w:spacing w:before="100" w:after="100"/>
    </w:pPr>
    <w:rPr>
      <w:rFonts w:hAnsi="Times New Roman" w:ascii="Times New Roman"/>
      <w:sz w:val="24"/>
      <w:color w:val="000000"/>
    </w:rPr>
  </w:style>
  <w:style w:styleId="18" w:type="paragraph">
    <w:name w:val="Абзац списка"/>
    <w:pPr>
      <w:ind w:left="720"/>
      <w:spacing w:after="200" w:lineRule="auto" w:line="276.0"/>
    </w:pPr>
    <w:rPr>
      <w:rFonts w:hAnsi="Calibri" w:ascii="Calibri"/>
      <w:sz w:val="22"/>
    </w:rPr>
  </w:style>
</w:styles>
</file>

<file path=word/_rels/document.xml.rels><?xml version='1.0' encoding='utf-8' standalone='yes'?>
<Relationships xmlns="http://schemas.openxmlformats.org/package/2006/relationships"><Relationship TargetMode="External" Type="http://schemas.openxmlformats.org/officeDocument/2006/relationships/hyperlink" Id="rId1" Target="mailto:balkyshinfo@mail.ru"/><Relationship TargetMode="External" Type="http://schemas.openxmlformats.org/officeDocument/2006/relationships/hyperlink" Id="rId2" Target="http://edu.tatar.ru/n_chelny/page92659"/><Relationship TargetMode="External" Type="http://schemas.openxmlformats.org/officeDocument/2006/relationships/hyperlink" Id="rId3" Target="mailto:balkish95@mail.ru"/><Relationship TargetMode="External" Type="http://schemas.openxmlformats.org/officeDocument/2006/relationships/hyperlink" Id="rId4" Target="http://www.nsportal.ru/blog/yarullina-ekaterina-khusneevna"/><Relationship TargetMode="External" Type="http://schemas.openxmlformats.org/officeDocument/2006/relationships/hyperlink" Id="rId5" Target="mailto:balkyshinfo@mail.ru"/><Relationship Id="rId6" Target="numbering.xml" Type="http://schemas.openxmlformats.org/officeDocument/2006/relationships/numbering"/><Relationship Id="rId7" Target="settings.xml" Type="http://schemas.openxmlformats.org/officeDocument/2006/relationships/settings"/><Relationship Id="rId8" Target="styles.xml" Type="http://schemas.openxmlformats.org/officeDocument/2006/relationships/styles"/></Relationships>
</file>

<file path=docProps/app.xml><?xml version="1.0" encoding="utf-8"?>
<Properties xmlns:vt="http://schemas.openxmlformats.org/officeDocument/2006/docPropsVTypes" xmlns="http://schemas.openxmlformats.org/officeDocument/2006/extended-properties">
  <Application>MailRU docs</Application>
</Properties>
</file>

<file path=docProps/core.xml><?xml version="1.0" encoding="utf-8"?>
<cp:coreProperties xmlns:dcterms="http://purl.org/dc/terms/" xmlns:dcmitype="http://purl.org/dc/dcmitype/" xmlns:cp="http://schemas.openxmlformats.org/package/2006/metadata/core-properties" xmlns:dc="http://purl.org/dc/elements/1.1/" xmlns:xsi="http://www.w3.org/2001/XMLSchema-instance">
  <dc:title>ПРОФЕССИЯ май 18 (копия 1).docx</dc:title>
</cp:coreProperties>
</file>